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C0FA" w14:textId="2E88181C" w:rsidR="00222B7B" w:rsidRPr="00350993" w:rsidRDefault="00702350" w:rsidP="006D66D5">
      <w:pPr>
        <w:spacing w:after="120"/>
        <w:rPr>
          <w:rFonts w:cstheme="minorHAnsi"/>
          <w:b/>
          <w:bCs/>
        </w:rPr>
      </w:pPr>
      <w:r w:rsidRPr="00350993">
        <w:rPr>
          <w:rFonts w:cstheme="minorHAnsi"/>
          <w:b/>
          <w:bCs/>
        </w:rPr>
        <w:t xml:space="preserve">Czy jeżeli w budynku jest gaz, możemy zainstalować piec na </w:t>
      </w:r>
      <w:proofErr w:type="spellStart"/>
      <w:r w:rsidRPr="00350993">
        <w:rPr>
          <w:rFonts w:cstheme="minorHAnsi"/>
          <w:b/>
          <w:bCs/>
        </w:rPr>
        <w:t>pellet</w:t>
      </w:r>
      <w:proofErr w:type="spellEnd"/>
      <w:r w:rsidRPr="00350993">
        <w:rPr>
          <w:rFonts w:cstheme="minorHAnsi"/>
          <w:b/>
          <w:bCs/>
        </w:rPr>
        <w:t xml:space="preserve"> o podwyższonym standardzie?</w:t>
      </w:r>
    </w:p>
    <w:p w14:paraId="5E272BF9" w14:textId="54E95E37" w:rsidR="00702350" w:rsidRPr="00350993" w:rsidRDefault="00702350" w:rsidP="006D66D5">
      <w:pPr>
        <w:spacing w:after="120"/>
      </w:pPr>
      <w:r w:rsidRPr="00350993">
        <w:rPr>
          <w:rFonts w:cstheme="minorHAnsi"/>
        </w:rPr>
        <w:t xml:space="preserve">W dniu 04.08.2023r. weszła w życie uchwała 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t>Sejmik</w:t>
      </w:r>
      <w:r w:rsidR="00350993">
        <w:rPr>
          <w:rFonts w:eastAsia="Times New Roman" w:cstheme="minorHAnsi"/>
          <w:kern w:val="0"/>
          <w:lang w:eastAsia="pl-PL"/>
          <w14:ligatures w14:val="none"/>
        </w:rPr>
        <w:t>u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 Województwa Dolnośląskiego </w:t>
      </w:r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nr LVII/1201/23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 w sprawie aktualizacji </w:t>
      </w:r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Programu Ochrony Powietrza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 dla stref w województwie dolnośląskim, w których w 2018 r. zostały przekroczone poziomy dopuszczalne i docelowe substancji w powietrzu.</w:t>
      </w:r>
      <w:r w:rsidRPr="00350993">
        <w:rPr>
          <w:rFonts w:cstheme="minorHAnsi"/>
        </w:rPr>
        <w:t xml:space="preserve"> </w:t>
      </w:r>
      <w:r w:rsidR="00350993" w:rsidRPr="00350993">
        <w:rPr>
          <w:rFonts w:eastAsia="Times New Roman" w:cstheme="minorHAnsi"/>
          <w:color w:val="000000"/>
          <w:kern w:val="0"/>
          <w:lang w:eastAsia="pl-PL"/>
          <w14:ligatures w14:val="none"/>
        </w:rPr>
        <w:t>W zmianie powyższego dokumentu jest już jednoznacznie wskazane, że wymiana źródła ciepła ma być zgodna z zapisami uchwał antysmogowych - strona 164</w:t>
      </w:r>
      <w:r w:rsidR="00350993" w:rsidRPr="00350993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: </w:t>
      </w:r>
      <w:r w:rsidR="00350993" w:rsidRPr="00350993">
        <w:rPr>
          <w:rFonts w:eastAsia="Times New Roman" w:cstheme="minorHAnsi"/>
          <w:i/>
          <w:iCs/>
          <w:color w:val="0000FF"/>
          <w:kern w:val="0"/>
          <w:lang w:eastAsia="pl-PL"/>
          <w14:ligatures w14:val="none"/>
        </w:rPr>
        <w:br/>
      </w:r>
      <w:proofErr w:type="spellStart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>cyt</w:t>
      </w:r>
      <w:proofErr w:type="spellEnd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: "Podstawowym działaniem zmierzającym do obniżenia stężeń zanieczyszczeń na terenie województwa dolnośląskiego jest ograniczenie emisji pyłów zawieszonych PM10 i PM2,5 oraz </w:t>
      </w:r>
      <w:proofErr w:type="spellStart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>benzo</w:t>
      </w:r>
      <w:proofErr w:type="spellEnd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>(a)</w:t>
      </w:r>
      <w:proofErr w:type="spellStart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>pirenu</w:t>
      </w:r>
      <w:proofErr w:type="spellEnd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przez zmianę sposobu ogrzewania w lokalach ogrzewanych </w:t>
      </w:r>
      <w:proofErr w:type="spellStart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>niskosprawnymi</w:t>
      </w:r>
      <w:proofErr w:type="spellEnd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(bezklasowe, klasy 3 i 4) kotłami lub piecami na paliwo stałe. Realizacja działania </w:t>
      </w:r>
      <w:proofErr w:type="spellStart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>DsOeZn</w:t>
      </w:r>
      <w:proofErr w:type="spellEnd"/>
      <w:r w:rsidR="00350993" w:rsidRPr="00350993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musi się odbywać zgodnie z nakazami i zakazami obowiązujących na terenie województwa dolnośląskiego uchwał antysmogowych</w:t>
      </w:r>
    </w:p>
    <w:p w14:paraId="2C3B91BC" w14:textId="7369BA25" w:rsidR="00350993" w:rsidRPr="00350993" w:rsidRDefault="00350993" w:rsidP="006D66D5">
      <w:pPr>
        <w:spacing w:after="120"/>
        <w:rPr>
          <w:rFonts w:cstheme="minorHAnsi"/>
        </w:rPr>
      </w:pPr>
      <w:r w:rsidRPr="00350993">
        <w:rPr>
          <w:rFonts w:cstheme="minorHAnsi"/>
        </w:rPr>
        <w:t>Z powyższego wynika dla poszczególnych obszarów określonych w Uchwałach Antysmogowych:</w:t>
      </w:r>
    </w:p>
    <w:p w14:paraId="469AAB83" w14:textId="0A302C0E" w:rsidR="00350993" w:rsidRPr="00350993" w:rsidRDefault="00350993" w:rsidP="006D66D5">
      <w:pPr>
        <w:spacing w:after="12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I. Gmina Wrocław: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  <w:t xml:space="preserve">Brak możliwości montażu i użytkowania kotłów na paliwo stałe. 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</w:r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Wyjątek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 - miejsca gdzie brak możliwości technicznych podłączenia do sieci ciepłowniczej lub gazowej, potwierdzone przez operatora. Wówczas kotły stałopalne muszą spełniać wymogi </w:t>
      </w:r>
      <w:proofErr w:type="spellStart"/>
      <w:r w:rsidRPr="00350993">
        <w:rPr>
          <w:rFonts w:eastAsia="Times New Roman" w:cstheme="minorHAnsi"/>
          <w:kern w:val="0"/>
          <w:lang w:eastAsia="pl-PL"/>
          <w14:ligatures w14:val="none"/>
        </w:rPr>
        <w:t>ekoprojektu</w:t>
      </w:r>
      <w:proofErr w:type="spellEnd"/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 i być opalane biomasą stałą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</w:r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II. Obszar Uzdrowisk - Jelenia Góra- Cieplice, Duszniki - Zdrój, Jedlina - Zdrój, Kudowa- Zdrój, Lądek - Zdrój, Polanica - Zdrój, Szczawno - Zdrój: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  <w:t xml:space="preserve">Brak możliwości montażu i użytkowania kotłów na paliwo stałe. 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</w:r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Wyjątek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 strefa C ochrony uzdrowiskowej  gdzie brak możliwości technicznych podłączenia do sieci ciepłowniczej lub gazowej, potwierdzone przez operatora. Wówczas kotły stałopalne muszą spełniać wymogi </w:t>
      </w:r>
      <w:proofErr w:type="spellStart"/>
      <w:r w:rsidRPr="00350993">
        <w:rPr>
          <w:rFonts w:eastAsia="Times New Roman" w:cstheme="minorHAnsi"/>
          <w:kern w:val="0"/>
          <w:lang w:eastAsia="pl-PL"/>
          <w14:ligatures w14:val="none"/>
        </w:rPr>
        <w:t>ekoprojektu</w:t>
      </w:r>
      <w:proofErr w:type="spellEnd"/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 i być opalane biomasą stałą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</w:r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III. Obszar Uzdrowisk - Czerniawa - Zdrój, Świeradów - Zdrój, </w:t>
      </w:r>
      <w:proofErr w:type="spellStart"/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Długopole</w:t>
      </w:r>
      <w:proofErr w:type="spellEnd"/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- Zdrój i Przerzeczyn - Zdrój: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  <w:t xml:space="preserve">Dopuszcza się stosowanie kotłów na paliwo stałe pod warunkiem spełnienia wymogów </w:t>
      </w:r>
      <w:proofErr w:type="spellStart"/>
      <w:r w:rsidRPr="00350993">
        <w:rPr>
          <w:rFonts w:eastAsia="Times New Roman" w:cstheme="minorHAnsi"/>
          <w:kern w:val="0"/>
          <w:lang w:eastAsia="pl-PL"/>
          <w14:ligatures w14:val="none"/>
        </w:rPr>
        <w:t>ergoprojekt</w:t>
      </w:r>
      <w:proofErr w:type="spellEnd"/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 i opalanych biomasą stałą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</w:r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IV. Obszar województwa dolnośląskiego z wyłączeniem Gminy Wrocław i uzdrowisk: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  <w:t>Dopus</w:t>
      </w:r>
      <w:r>
        <w:rPr>
          <w:rFonts w:eastAsia="Times New Roman" w:cstheme="minorHAnsi"/>
          <w:kern w:val="0"/>
          <w:lang w:eastAsia="pl-PL"/>
          <w14:ligatures w14:val="none"/>
        </w:rPr>
        <w:t>z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cza się stosowanie kotłów na paliwo stałe pod warunkiem spełnienia wymogów 5 klasy a nowo uruchamiane muszą posiadać certyfikat </w:t>
      </w:r>
      <w:proofErr w:type="spellStart"/>
      <w:r w:rsidRPr="00350993">
        <w:rPr>
          <w:rFonts w:eastAsia="Times New Roman" w:cstheme="minorHAnsi"/>
          <w:kern w:val="0"/>
          <w:lang w:eastAsia="pl-PL"/>
          <w14:ligatures w14:val="none"/>
        </w:rPr>
        <w:t>ekoprojekt</w:t>
      </w:r>
      <w:proofErr w:type="spellEnd"/>
      <w:r w:rsidRPr="00350993">
        <w:rPr>
          <w:rFonts w:eastAsia="Times New Roman" w:cstheme="minorHAnsi"/>
          <w:kern w:val="0"/>
          <w:lang w:eastAsia="pl-PL"/>
          <w14:ligatures w14:val="none"/>
        </w:rPr>
        <w:t>.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</w:r>
      <w:r w:rsidRPr="00350993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>WAŻNE: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br/>
        <w:t xml:space="preserve">W przypadku złożenia wniosku na termomodernizację, wymianę okien i drzwi - nie wystarczy aby źródło ciepła spełniało normę w zakresie 5 klasy - </w:t>
      </w:r>
      <w:r w:rsidRPr="00350993">
        <w:rPr>
          <w:rFonts w:eastAsia="Times New Roman" w:cstheme="minorHAnsi"/>
          <w:b/>
          <w:bCs/>
          <w:kern w:val="0"/>
          <w:lang w:eastAsia="pl-PL"/>
          <w14:ligatures w14:val="none"/>
        </w:rPr>
        <w:t>dla Gminy Wrocław i Uzdrowisk</w:t>
      </w:r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. Musi to być źródło spełniając wymogi </w:t>
      </w:r>
      <w:proofErr w:type="spellStart"/>
      <w:r w:rsidRPr="00350993">
        <w:rPr>
          <w:rFonts w:eastAsia="Times New Roman" w:cstheme="minorHAnsi"/>
          <w:kern w:val="0"/>
          <w:lang w:eastAsia="pl-PL"/>
          <w14:ligatures w14:val="none"/>
        </w:rPr>
        <w:t>ekoprojektu</w:t>
      </w:r>
      <w:proofErr w:type="spellEnd"/>
      <w:r w:rsidRPr="00350993">
        <w:rPr>
          <w:rFonts w:eastAsia="Times New Roman" w:cstheme="minorHAnsi"/>
          <w:kern w:val="0"/>
          <w:lang w:eastAsia="pl-PL"/>
          <w14:ligatures w14:val="none"/>
        </w:rPr>
        <w:t xml:space="preserve"> i być na terenie gdzie nie ma możliwości technicznych podłączenia do sieci cieplnej  lub gazowej. Jeśli tak nie jest Beneficjent nie otrzymuje dofinansowania.</w:t>
      </w:r>
    </w:p>
    <w:p w14:paraId="2407129F" w14:textId="77777777" w:rsidR="00350993" w:rsidRDefault="00350993" w:rsidP="006D66D5">
      <w:pPr>
        <w:spacing w:after="120"/>
        <w:rPr>
          <w:rFonts w:cstheme="minorHAnsi"/>
        </w:rPr>
      </w:pPr>
    </w:p>
    <w:p w14:paraId="040DE587" w14:textId="3F1CE41B" w:rsidR="00350993" w:rsidRPr="00350993" w:rsidRDefault="00350993" w:rsidP="006D66D5">
      <w:pPr>
        <w:spacing w:after="120"/>
        <w:rPr>
          <w:b/>
          <w:bCs/>
        </w:rPr>
      </w:pPr>
      <w:r w:rsidRPr="00350993">
        <w:rPr>
          <w:b/>
          <w:bCs/>
        </w:rPr>
        <w:t>Czy właściciele mieszkań w budynkach gdzie lokal</w:t>
      </w:r>
      <w:r w:rsidR="006D66D5">
        <w:rPr>
          <w:b/>
          <w:bCs/>
        </w:rPr>
        <w:t>i</w:t>
      </w:r>
      <w:r w:rsidRPr="00350993">
        <w:rPr>
          <w:b/>
          <w:bCs/>
        </w:rPr>
        <w:t xml:space="preserve"> jest więcej niż 7 mogą aplikować o środki w ramach Ciepłego Mieszkania?</w:t>
      </w:r>
    </w:p>
    <w:p w14:paraId="778E2136" w14:textId="5818384E" w:rsidR="00350993" w:rsidRDefault="00350993" w:rsidP="006D66D5">
      <w:pPr>
        <w:spacing w:after="120"/>
        <w:rPr>
          <w:rFonts w:cstheme="minorHAnsi"/>
        </w:rPr>
      </w:pPr>
      <w:r>
        <w:rPr>
          <w:rFonts w:cstheme="minorHAnsi"/>
        </w:rPr>
        <w:t>PPCM nie ma ograniczenia ilości lokali w budynku wielolokalowym warunkującego możliwość skorzystania z programu dla właścicieli poszczególnych mieszkań</w:t>
      </w:r>
      <w:r w:rsidR="006D66D5">
        <w:rPr>
          <w:rFonts w:cstheme="minorHAnsi"/>
        </w:rPr>
        <w:t>, co oznacza że mogą oni aplikować o przyznanie dotacji na działania 1-3.</w:t>
      </w:r>
    </w:p>
    <w:p w14:paraId="6B1512AF" w14:textId="6A4D04B2" w:rsidR="006D66D5" w:rsidRPr="006D66D5" w:rsidRDefault="006D66D5" w:rsidP="006D66D5">
      <w:pPr>
        <w:spacing w:after="120"/>
        <w:rPr>
          <w:b/>
          <w:bCs/>
        </w:rPr>
      </w:pPr>
      <w:r w:rsidRPr="006D66D5">
        <w:rPr>
          <w:b/>
          <w:bCs/>
        </w:rPr>
        <w:t>Czy jeśli właściciel mieszkania skorzysta z dotacji w ramach Ciepłego Mieszkania - wymiana źródła ciepła - to czy WM w tym budynku może aplikować o termomodernizację?</w:t>
      </w:r>
    </w:p>
    <w:p w14:paraId="6027F4C9" w14:textId="7B75FC5F" w:rsidR="006D66D5" w:rsidRPr="006D66D5" w:rsidRDefault="006D66D5" w:rsidP="006D66D5">
      <w:pPr>
        <w:spacing w:after="120"/>
        <w:rPr>
          <w:rFonts w:cstheme="minorHAnsi"/>
        </w:rPr>
      </w:pPr>
      <w:r>
        <w:rPr>
          <w:rFonts w:cstheme="minorHAnsi"/>
        </w:rPr>
        <w:t>Aby WM mieszkaniowa mogła aplikować o dotację na samą termomodernizację musi być spełniony warunek określony w zapisach programu:</w:t>
      </w:r>
    </w:p>
    <w:p w14:paraId="77E69D15" w14:textId="77777777" w:rsidR="006D66D5" w:rsidRPr="006D66D5" w:rsidRDefault="006D66D5" w:rsidP="006D66D5">
      <w:pPr>
        <w:pStyle w:val="Default"/>
        <w:spacing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6D66D5">
        <w:rPr>
          <w:rFonts w:asciiTheme="minorHAnsi" w:hAnsiTheme="minorHAnsi" w:cstheme="minorHAnsi"/>
          <w:i/>
          <w:iCs/>
          <w:sz w:val="22"/>
          <w:szCs w:val="22"/>
        </w:rPr>
        <w:t xml:space="preserve">W przypadku gdy użytkowane </w:t>
      </w:r>
      <w:r w:rsidRPr="006D66D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wspólne źródło ciepła dla budynku mieszkalnego lub indywidualne źródła ciepła dla wszystkich lokali mieszkalnych w budynku</w:t>
      </w:r>
      <w:r w:rsidRPr="006D66D5">
        <w:rPr>
          <w:rFonts w:asciiTheme="minorHAnsi" w:hAnsiTheme="minorHAnsi" w:cstheme="minorHAnsi"/>
          <w:i/>
          <w:iCs/>
          <w:sz w:val="22"/>
          <w:szCs w:val="22"/>
        </w:rPr>
        <w:t xml:space="preserve">, jest inne niż źródło na paliwo stałe lub jest źródłem ciepła na paliwa stałe spełniającym wymagania minimum 5 klasy według normy przenoszącej normę europejską EN 303-5, dotacja może być udzielona wyłącznie na zakres w tym budynku wskazany w punkcie 3 tabeli ust. 9 Części 4) programu; </w:t>
      </w:r>
    </w:p>
    <w:p w14:paraId="54C6B23F" w14:textId="77777777" w:rsidR="006D66D5" w:rsidRDefault="006D66D5">
      <w:pPr>
        <w:rPr>
          <w:rFonts w:cstheme="minorHAnsi"/>
        </w:rPr>
      </w:pPr>
    </w:p>
    <w:p w14:paraId="452A599E" w14:textId="77777777" w:rsidR="006D66D5" w:rsidRDefault="006D66D5">
      <w:pPr>
        <w:rPr>
          <w:rFonts w:cstheme="minorHAnsi"/>
        </w:rPr>
      </w:pPr>
    </w:p>
    <w:p w14:paraId="5DAD1292" w14:textId="616128B7" w:rsidR="006D66D5" w:rsidRPr="006D66D5" w:rsidRDefault="006D66D5">
      <w:pPr>
        <w:rPr>
          <w:b/>
          <w:bCs/>
        </w:rPr>
      </w:pPr>
      <w:r w:rsidRPr="006D66D5">
        <w:rPr>
          <w:b/>
          <w:bCs/>
        </w:rPr>
        <w:lastRenderedPageBreak/>
        <w:t>W jaki możliwie najprostszy sposób Gmina uczestniczącą już w PCM od I-go naboru może wejść "z marszu" do warunków określonych w II naborze PCM?</w:t>
      </w:r>
    </w:p>
    <w:p w14:paraId="7F897C6F" w14:textId="370A2FC9" w:rsidR="006D66D5" w:rsidRDefault="006D66D5">
      <w:pPr>
        <w:rPr>
          <w:rFonts w:cstheme="minorHAnsi"/>
        </w:rPr>
      </w:pPr>
      <w:r>
        <w:rPr>
          <w:rFonts w:cstheme="minorHAnsi"/>
        </w:rPr>
        <w:t>Gmina powinna złożyć wniosek w II naborze PPCM.</w:t>
      </w:r>
    </w:p>
    <w:p w14:paraId="60424C37" w14:textId="297E57A8" w:rsidR="006D66D5" w:rsidRPr="006D66D5" w:rsidRDefault="006D66D5" w:rsidP="006D66D5">
      <w:pPr>
        <w:rPr>
          <w:b/>
          <w:bCs/>
        </w:rPr>
      </w:pPr>
      <w:r w:rsidRPr="006D66D5">
        <w:rPr>
          <w:b/>
          <w:bCs/>
        </w:rPr>
        <w:t>Pytanie odnośnie termomodernizacji we wspólnotach 3-7 lokali bez wymiany źródła ciepła (np. wszyscy mają ogrzewanie na gaz), czy w ramach działań termomodernizacyjnych mogą zrobić termo wybranych przegród, czy musi być to termomodernizacja kompleksowa? Jeżeli mogą być wybrane przegrody, to czy musi być audyt dla tej wybranej przegrody?</w:t>
      </w:r>
    </w:p>
    <w:p w14:paraId="20AF01BD" w14:textId="3120CC6A" w:rsidR="00073CB0" w:rsidRPr="00073CB0" w:rsidRDefault="00073CB0" w:rsidP="00073CB0">
      <w:pPr>
        <w:spacing w:after="120"/>
        <w:rPr>
          <w:rFonts w:cstheme="minorHAnsi"/>
        </w:rPr>
      </w:pPr>
      <w:r>
        <w:rPr>
          <w:rFonts w:cstheme="minorHAnsi"/>
        </w:rPr>
        <w:t>Szczegółowy zapis programowy regulujący kwestie poruszone w pytaniu brzmi następująco:</w:t>
      </w:r>
    </w:p>
    <w:p w14:paraId="74E2854D" w14:textId="77777777" w:rsidR="00073CB0" w:rsidRPr="00073CB0" w:rsidRDefault="00073CB0" w:rsidP="00073CB0">
      <w:pPr>
        <w:pStyle w:val="Default"/>
        <w:spacing w:after="120"/>
        <w:rPr>
          <w:i/>
          <w:iCs/>
          <w:sz w:val="22"/>
          <w:szCs w:val="22"/>
        </w:rPr>
      </w:pPr>
      <w:r w:rsidRPr="00073CB0">
        <w:rPr>
          <w:i/>
          <w:iCs/>
          <w:sz w:val="22"/>
          <w:szCs w:val="22"/>
        </w:rPr>
        <w:t xml:space="preserve">Wykonanie ekspertyzy ornitologicznej i </w:t>
      </w:r>
      <w:proofErr w:type="spellStart"/>
      <w:r w:rsidRPr="00073CB0">
        <w:rPr>
          <w:i/>
          <w:iCs/>
          <w:sz w:val="22"/>
          <w:szCs w:val="22"/>
        </w:rPr>
        <w:t>chiropterologicznej</w:t>
      </w:r>
      <w:proofErr w:type="spellEnd"/>
      <w:r w:rsidRPr="00073CB0">
        <w:rPr>
          <w:i/>
          <w:iCs/>
          <w:sz w:val="22"/>
          <w:szCs w:val="22"/>
        </w:rPr>
        <w:t xml:space="preserve"> są obowiązkowe do uzyskania dofinansowania na realizację przedsięwzięcia, w przypadku dofinansowania na zakres kosztów kwalifikowanych wskazany w tabeli 3 Załącznika 1a do Programu, tj. ocieplenie przegród budowlanych, stolarka okienna i drzwiowa. Przeprowadzenie audytu energetycznego jest wymagane nie później niż do dnia zakończenia realizacji wnioskowanego przedsięwzięcia a zakres prac dla wybranego wariantu wynikającego z audytu energetycznego zostanie zrealizowany w ramach złożonego wniosku o dofinansowanie; </w:t>
      </w:r>
    </w:p>
    <w:p w14:paraId="3E52A706" w14:textId="77777777" w:rsidR="00073CB0" w:rsidRPr="00073CB0" w:rsidRDefault="00073CB0" w:rsidP="00073CB0">
      <w:pPr>
        <w:rPr>
          <w:b/>
          <w:bCs/>
        </w:rPr>
      </w:pPr>
      <w:r w:rsidRPr="00073CB0">
        <w:rPr>
          <w:b/>
          <w:bCs/>
        </w:rPr>
        <w:t>Wspominali Państwo na innym szkoleniu, że gminy, które biorą udział tylko w I naborze mogą dla swoich beneficjentów przyznawać kwoty dofinansowania zgodnie z II naborem. Czy jest to obowiązek czy dowolność i decyzja gmin? Czy możemy pozostać przy pierwotnych kwotach zgodnych z pierwszym naborem?</w:t>
      </w:r>
    </w:p>
    <w:p w14:paraId="42C17CE9" w14:textId="47EEBACE" w:rsidR="00073CB0" w:rsidRDefault="00073CB0">
      <w:pPr>
        <w:rPr>
          <w:rFonts w:cstheme="minorHAnsi"/>
        </w:rPr>
      </w:pPr>
      <w:r>
        <w:rPr>
          <w:rFonts w:cstheme="minorHAnsi"/>
        </w:rPr>
        <w:t xml:space="preserve">W tym zakresie nie obowiązku, decyzję podejmuje </w:t>
      </w:r>
      <w:r w:rsidR="00044CF2">
        <w:rPr>
          <w:rFonts w:cstheme="minorHAnsi"/>
        </w:rPr>
        <w:t>G</w:t>
      </w:r>
      <w:r>
        <w:rPr>
          <w:rFonts w:cstheme="minorHAnsi"/>
        </w:rPr>
        <w:t>mina.</w:t>
      </w:r>
    </w:p>
    <w:p w14:paraId="78E3F917" w14:textId="18FEC7BF" w:rsidR="00073CB0" w:rsidRPr="00073CB0" w:rsidRDefault="00073CB0">
      <w:pPr>
        <w:rPr>
          <w:b/>
          <w:bCs/>
        </w:rPr>
      </w:pPr>
      <w:r w:rsidRPr="00073CB0">
        <w:rPr>
          <w:b/>
          <w:bCs/>
        </w:rPr>
        <w:t>Pytanie dotyczące złożenia wniosku dla gminy która nie brała udziału w pierwszym naborze wniosków. Co może być załącznikiem do wniosku potwierdzającym wykonalności przedsięwzięcia? Zbieraliśmy ankiety od potencjalnym beneficjentów końcowych , ale zostało złożone tylko 36 szt. Czy możemy złożyć zestawienie tych ankiet i np. wnioskować na większą liczbę lokali/ wspólnot , ponieważ mamy na terenie gminy dużo większą liczbę potencjalnych beneficjentów końcowych?</w:t>
      </w:r>
    </w:p>
    <w:p w14:paraId="50E6EFB4" w14:textId="0478FBAB" w:rsidR="00073CB0" w:rsidRDefault="00073CB0">
      <w:pPr>
        <w:rPr>
          <w:rFonts w:cstheme="minorHAnsi"/>
        </w:rPr>
      </w:pPr>
      <w:r>
        <w:rPr>
          <w:rFonts w:cstheme="minorHAnsi"/>
        </w:rPr>
        <w:t>Do wniosku składanego do Funduszu nie załącza się samych ankiet a jedynie zestawienie i opis metodologii szacowania kosztów. Nie jest zabronione wnioskowanie na większą ilość lokali niż to wynika z ankiet, niemniej zaleca się ostrożność gdyż blokuje to środki i możliwości innych gmin na skorzystanie z PPCM</w:t>
      </w:r>
    </w:p>
    <w:p w14:paraId="4DD2271C" w14:textId="77777777" w:rsidR="00073CB0" w:rsidRPr="00073CB0" w:rsidRDefault="00073CB0" w:rsidP="00073CB0">
      <w:pPr>
        <w:rPr>
          <w:b/>
          <w:bCs/>
        </w:rPr>
      </w:pPr>
      <w:r w:rsidRPr="00073CB0">
        <w:rPr>
          <w:b/>
          <w:bCs/>
        </w:rPr>
        <w:t>Czy podniesione progi dochodowe oraz kwoty dotacji można również stosować przy I naborze programu Ciepłe mieszkanie</w:t>
      </w:r>
    </w:p>
    <w:p w14:paraId="41353EB0" w14:textId="225A7A4C" w:rsidR="00073CB0" w:rsidRDefault="00073CB0">
      <w:pPr>
        <w:rPr>
          <w:rFonts w:cstheme="minorHAnsi"/>
        </w:rPr>
      </w:pPr>
      <w:r>
        <w:rPr>
          <w:rFonts w:cstheme="minorHAnsi"/>
        </w:rPr>
        <w:t xml:space="preserve">Można stosować jedynie podniesione progi dotacji, progi dochodowe pozostają </w:t>
      </w:r>
      <w:r w:rsidR="008D67E4">
        <w:rPr>
          <w:rFonts w:cstheme="minorHAnsi"/>
        </w:rPr>
        <w:t>bez</w:t>
      </w:r>
      <w:r>
        <w:rPr>
          <w:rFonts w:cstheme="minorHAnsi"/>
        </w:rPr>
        <w:t xml:space="preserve"> zmian i obowiązują takie jakie miały zastosowanie w </w:t>
      </w:r>
      <w:r w:rsidR="008D67E4">
        <w:rPr>
          <w:rFonts w:cstheme="minorHAnsi"/>
        </w:rPr>
        <w:t>dniu podpisania umowy.</w:t>
      </w:r>
    </w:p>
    <w:p w14:paraId="5F651E50" w14:textId="5219B9DE" w:rsidR="008D67E4" w:rsidRPr="008D67E4" w:rsidRDefault="008D67E4">
      <w:pPr>
        <w:rPr>
          <w:b/>
          <w:bCs/>
        </w:rPr>
      </w:pPr>
      <w:r w:rsidRPr="008D67E4">
        <w:rPr>
          <w:b/>
          <w:bCs/>
        </w:rPr>
        <w:t>Beneficjent planuje wymienić w swoim mieszkaniu kopciucha na ogrzewanie gazowe i chciałby skorzystać z dotacji. Za rok będzie przeprowadzał się do nowego domu, czy po wypłacie dotacji może wynająć mieszkanie? Czy w Okres trwałości przedsięwzięcia dla beneficjenta końcowego wynosi 5 lat od daty zakończenia przedsięwzięcia. W okresie trwałości beneficjent końcowy nie może zmienić przeznaczenia lokalu z mieszkalnego na inny?</w:t>
      </w:r>
    </w:p>
    <w:p w14:paraId="2905C40E" w14:textId="77777777" w:rsidR="008D67E4" w:rsidRPr="008D67E4" w:rsidRDefault="008D67E4" w:rsidP="008D67E4">
      <w:r w:rsidRPr="008D67E4">
        <w:rPr>
          <w:rFonts w:cstheme="minorHAnsi"/>
        </w:rPr>
        <w:t xml:space="preserve">Okres trwałości wynoszący 5 lat liczony jest od daty wypłaty dotacji. W tym czasie lokal nie może zmienić swojej funkcji mieszkalnej, w tym nie może zostać przeznaczony na prowadzenie działalności. </w:t>
      </w:r>
      <w:r w:rsidRPr="008D67E4">
        <w:t>Wynajem jest działalnością w rozumieniu UE i jeżeli wynajmuje to nie może być beneficjentem PP Ciepłe Mieszkanie</w:t>
      </w:r>
    </w:p>
    <w:p w14:paraId="5283A3FA" w14:textId="77777777" w:rsidR="008D67E4" w:rsidRPr="008D67E4" w:rsidRDefault="008D67E4" w:rsidP="008D67E4">
      <w:pPr>
        <w:rPr>
          <w:b/>
          <w:bCs/>
        </w:rPr>
      </w:pPr>
      <w:r w:rsidRPr="008D67E4">
        <w:rPr>
          <w:b/>
          <w:bCs/>
        </w:rPr>
        <w:t>W części 1-3 trzeba wykonać dokumentacje projektową proszę powiedzieć czego mają dotyczyć?</w:t>
      </w:r>
    </w:p>
    <w:p w14:paraId="0C24375E" w14:textId="620CF7B2" w:rsidR="008D67E4" w:rsidRDefault="008D67E4">
      <w:pPr>
        <w:rPr>
          <w:rFonts w:cstheme="minorHAnsi"/>
        </w:rPr>
      </w:pPr>
      <w:r>
        <w:rPr>
          <w:rFonts w:cstheme="minorHAnsi"/>
        </w:rPr>
        <w:t xml:space="preserve">Konieczność wykonania dokumentacji projektowej </w:t>
      </w:r>
      <w:r w:rsidR="00144769">
        <w:rPr>
          <w:rFonts w:cstheme="minorHAnsi"/>
        </w:rPr>
        <w:t>wynika tylko z zakresu określonego w Prawie Budowlanym, jak na przykład projekt instalacji gazowej wykonanej przez projektanta posiadającego stosowne uprawnienia.</w:t>
      </w:r>
    </w:p>
    <w:p w14:paraId="46B4E88D" w14:textId="77777777" w:rsidR="00144769" w:rsidRPr="00144769" w:rsidRDefault="00144769" w:rsidP="00144769">
      <w:pPr>
        <w:rPr>
          <w:b/>
          <w:bCs/>
        </w:rPr>
      </w:pPr>
      <w:r w:rsidRPr="00144769">
        <w:rPr>
          <w:b/>
          <w:bCs/>
        </w:rPr>
        <w:t>Czy planuje się zmiany dotyczące beneficjentów oraz wspólnot, którzy maja już ekologiczne źródło ciepła a chcą wymienić okna , drzwi i zrobić docieplenia.</w:t>
      </w:r>
    </w:p>
    <w:p w14:paraId="2D7728ED" w14:textId="77777777" w:rsidR="00144769" w:rsidRPr="00144769" w:rsidRDefault="00144769" w:rsidP="00144769">
      <w:r w:rsidRPr="00144769">
        <w:t>Nie ma w planach modyfikacji programu, wymiana okien i drzwi jest elementem dodatkowym programu, podstawą jest wymiana źródła ciepła</w:t>
      </w:r>
    </w:p>
    <w:p w14:paraId="290683A2" w14:textId="27EACD99" w:rsidR="00144769" w:rsidRPr="00144769" w:rsidRDefault="00144769" w:rsidP="00144769">
      <w:pPr>
        <w:rPr>
          <w:b/>
          <w:bCs/>
        </w:rPr>
      </w:pPr>
      <w:r w:rsidRPr="00144769">
        <w:rPr>
          <w:b/>
          <w:bCs/>
        </w:rPr>
        <w:t>Czy beneficjent ma</w:t>
      </w:r>
      <w:r>
        <w:rPr>
          <w:b/>
          <w:bCs/>
        </w:rPr>
        <w:t>jący</w:t>
      </w:r>
      <w:r w:rsidRPr="00144769">
        <w:rPr>
          <w:b/>
          <w:bCs/>
        </w:rPr>
        <w:t xml:space="preserve"> firmę wykonuj</w:t>
      </w:r>
      <w:r>
        <w:rPr>
          <w:b/>
          <w:bCs/>
        </w:rPr>
        <w:t>ą</w:t>
      </w:r>
      <w:r w:rsidRPr="00144769">
        <w:rPr>
          <w:b/>
          <w:bCs/>
        </w:rPr>
        <w:t xml:space="preserve">cą ogrzewanie może  wystawić sobie fakturę na </w:t>
      </w:r>
      <w:r>
        <w:rPr>
          <w:b/>
          <w:bCs/>
        </w:rPr>
        <w:t xml:space="preserve">siebie jako </w:t>
      </w:r>
      <w:r w:rsidRPr="00144769">
        <w:rPr>
          <w:b/>
          <w:bCs/>
        </w:rPr>
        <w:t xml:space="preserve">osobę fizyczną </w:t>
      </w:r>
      <w:r>
        <w:rPr>
          <w:b/>
          <w:bCs/>
        </w:rPr>
        <w:t>Czy</w:t>
      </w:r>
      <w:r w:rsidRPr="00144769">
        <w:rPr>
          <w:b/>
          <w:bCs/>
        </w:rPr>
        <w:t xml:space="preserve"> faktur</w:t>
      </w:r>
      <w:r>
        <w:rPr>
          <w:b/>
          <w:bCs/>
        </w:rPr>
        <w:t>ę na beneficjenta może</w:t>
      </w:r>
      <w:r w:rsidRPr="00144769">
        <w:rPr>
          <w:b/>
          <w:bCs/>
        </w:rPr>
        <w:t xml:space="preserve"> wystawi</w:t>
      </w:r>
      <w:r>
        <w:rPr>
          <w:b/>
          <w:bCs/>
        </w:rPr>
        <w:t>ć</w:t>
      </w:r>
      <w:r w:rsidRPr="00144769">
        <w:rPr>
          <w:b/>
          <w:bCs/>
        </w:rPr>
        <w:t xml:space="preserve"> </w:t>
      </w:r>
      <w:r>
        <w:rPr>
          <w:b/>
          <w:bCs/>
        </w:rPr>
        <w:t xml:space="preserve">jego </w:t>
      </w:r>
      <w:r w:rsidRPr="00144769">
        <w:rPr>
          <w:b/>
          <w:bCs/>
        </w:rPr>
        <w:t>brata posiadaj</w:t>
      </w:r>
      <w:r>
        <w:rPr>
          <w:b/>
          <w:bCs/>
        </w:rPr>
        <w:t>ący swoją</w:t>
      </w:r>
      <w:r w:rsidRPr="00144769">
        <w:rPr>
          <w:b/>
          <w:bCs/>
        </w:rPr>
        <w:t xml:space="preserve"> firmę</w:t>
      </w:r>
      <w:r>
        <w:rPr>
          <w:b/>
          <w:bCs/>
        </w:rPr>
        <w:t>.</w:t>
      </w:r>
      <w:r w:rsidRPr="00144769">
        <w:rPr>
          <w:b/>
          <w:bCs/>
        </w:rPr>
        <w:t xml:space="preserve"> </w:t>
      </w:r>
      <w:r>
        <w:rPr>
          <w:b/>
          <w:bCs/>
        </w:rPr>
        <w:t>C</w:t>
      </w:r>
      <w:r w:rsidRPr="00144769">
        <w:rPr>
          <w:b/>
          <w:bCs/>
        </w:rPr>
        <w:t>zy takie faktury mogą stanowić koszt kwalifikowany w programie Ciepłe Mieszkanie?</w:t>
      </w:r>
    </w:p>
    <w:p w14:paraId="332CE6E2" w14:textId="3CA9DE24" w:rsidR="00144769" w:rsidRDefault="00144769">
      <w:pPr>
        <w:rPr>
          <w:rFonts w:cstheme="minorHAnsi"/>
        </w:rPr>
      </w:pPr>
      <w:r>
        <w:rPr>
          <w:rFonts w:cstheme="minorHAnsi"/>
        </w:rPr>
        <w:t>Beneficjent prowadzący działalność (mający firmę) nie może wystawiać faktury na siebie samego, ten koszt nie będzie kwalifikowany. Brat prowadzący działalność może wystawić fakturę i będzie to koszt kwalifikowany pod warunkiem, że brat nie jest współwłaścicielem nieruchomości będącej przedmiotem wsparcia w PPCM.</w:t>
      </w:r>
    </w:p>
    <w:p w14:paraId="50D70DBA" w14:textId="5DA428C7" w:rsidR="00144769" w:rsidRPr="00144769" w:rsidRDefault="00144769">
      <w:pPr>
        <w:rPr>
          <w:b/>
          <w:bCs/>
        </w:rPr>
      </w:pPr>
      <w:r w:rsidRPr="00144769">
        <w:rPr>
          <w:b/>
          <w:bCs/>
        </w:rPr>
        <w:t>Pytanie odnośnie właściciela dwóch mieszkań w jednej kamienicy, są dwie księgi wieczyste ale jedno źródło ciepła. Czy taka osoba może złożyć jeden wniosek , wymienić piec na paliwo stałe na kocioł gazowy i wykonać instalację w dwóch lokalach mieszkalnych?</w:t>
      </w:r>
    </w:p>
    <w:p w14:paraId="0D9DBFC9" w14:textId="5AD3B3B8" w:rsidR="00144769" w:rsidRDefault="00144769">
      <w:pPr>
        <w:rPr>
          <w:rFonts w:cstheme="minorHAnsi"/>
        </w:rPr>
      </w:pPr>
      <w:r>
        <w:rPr>
          <w:rFonts w:cstheme="minorHAnsi"/>
        </w:rPr>
        <w:t>W sytuacji gdy jedno źródło ciepła pracuje na potrzeby dwóch lokali tryb postępowania jest następujący:</w:t>
      </w:r>
    </w:p>
    <w:p w14:paraId="237038E6" w14:textId="34B85325" w:rsidR="00144769" w:rsidRDefault="00044CF2">
      <w:pPr>
        <w:rPr>
          <w:rFonts w:cstheme="minorHAnsi"/>
        </w:rPr>
      </w:pPr>
      <w:r>
        <w:rPr>
          <w:rFonts w:cstheme="minorHAnsi"/>
        </w:rPr>
        <w:t>- należy zezłomować kocioł z adnotacją określającą lokale ogrzewane za jego pomocą,</w:t>
      </w:r>
    </w:p>
    <w:p w14:paraId="0FCABA1A" w14:textId="77301040" w:rsidR="00044CF2" w:rsidRDefault="00044CF2">
      <w:pPr>
        <w:rPr>
          <w:rFonts w:cstheme="minorHAnsi"/>
        </w:rPr>
      </w:pPr>
      <w:r>
        <w:rPr>
          <w:rFonts w:cstheme="minorHAnsi"/>
        </w:rPr>
        <w:t>- składane są dwa odrębne wnioski dla każdego z obu lokali na zakup i montaż nowych indywidualnych źródeł ciepła, do obu obowiązuje ten sam załącznik potwierdzający likwidację starego źródła ciepła.</w:t>
      </w:r>
    </w:p>
    <w:p w14:paraId="47E67C8E" w14:textId="77777777" w:rsidR="00044CF2" w:rsidRPr="00044CF2" w:rsidRDefault="00044CF2" w:rsidP="00044CF2">
      <w:pPr>
        <w:rPr>
          <w:b/>
          <w:bCs/>
        </w:rPr>
      </w:pPr>
      <w:r w:rsidRPr="00044CF2">
        <w:rPr>
          <w:b/>
          <w:bCs/>
        </w:rPr>
        <w:t>Czy dotacja jest wypłacana od kwoty netto czy brutto?</w:t>
      </w:r>
    </w:p>
    <w:p w14:paraId="27825091" w14:textId="77777777" w:rsidR="00044CF2" w:rsidRPr="00044CF2" w:rsidRDefault="00044CF2" w:rsidP="00044CF2">
      <w:r w:rsidRPr="00044CF2">
        <w:t>Zapisy programu nie wskazują, że mamy posługiwać się kosztami netto i że VAT jest kosztem niekwalifikowanym, a skoro tak to przyjmujemy kwoty brutto</w:t>
      </w:r>
    </w:p>
    <w:p w14:paraId="004BCD2F" w14:textId="77777777" w:rsidR="00044CF2" w:rsidRPr="00044CF2" w:rsidRDefault="00044CF2" w:rsidP="00044CF2">
      <w:pPr>
        <w:rPr>
          <w:b/>
          <w:bCs/>
        </w:rPr>
      </w:pPr>
      <w:r w:rsidRPr="00044CF2">
        <w:rPr>
          <w:b/>
          <w:bCs/>
        </w:rPr>
        <w:t>Gmina wysłała wniosek o płatność do I naboru. Czy może składać już wniosek o dofinansowanie w II naborze?</w:t>
      </w:r>
    </w:p>
    <w:p w14:paraId="058420B5" w14:textId="77777777" w:rsidR="00044CF2" w:rsidRPr="00044CF2" w:rsidRDefault="00044CF2" w:rsidP="00044CF2">
      <w:r w:rsidRPr="00044CF2">
        <w:t>Gmina ma prawo złożyć dwa wnioski w ramach całego programu i WOP nie determinuje złożenia wniosku w II naborze</w:t>
      </w:r>
    </w:p>
    <w:p w14:paraId="24925535" w14:textId="1744709A" w:rsidR="00044CF2" w:rsidRPr="00044CF2" w:rsidRDefault="00044CF2" w:rsidP="00044CF2">
      <w:pPr>
        <w:rPr>
          <w:b/>
          <w:bCs/>
        </w:rPr>
      </w:pPr>
      <w:r w:rsidRPr="00044CF2">
        <w:rPr>
          <w:b/>
          <w:bCs/>
        </w:rPr>
        <w:t>Czy beneficjent końcowy posiadający  tytuł prawny w postaci  umowy o dożywocie składając wniosek o dofinansowanie w PPCM powinien uzyskać zgodę właściciela nieruchomości czy tylko zgodę wszystkich uprawnionych z ograniczonego prawa rzeczowego na realizację przedsięwzięcia?</w:t>
      </w:r>
    </w:p>
    <w:p w14:paraId="37FB7F9E" w14:textId="62E81978" w:rsidR="008C53B4" w:rsidRPr="00666D14" w:rsidRDefault="008C53B4" w:rsidP="0073144F">
      <w:pPr>
        <w:spacing w:after="0" w:line="240" w:lineRule="auto"/>
        <w:rPr>
          <w:rFonts w:cstheme="minorHAnsi"/>
        </w:rPr>
      </w:pPr>
      <w:r w:rsidRPr="00666D14">
        <w:rPr>
          <w:rFonts w:cstheme="minorHAnsi"/>
        </w:rPr>
        <w:t>Beneficjentem końcowym jest osoba fizyczna posiadająca tytuł prawny do lokalu mieszkalnego znajdującego się w budynku mieszkalnym wielorodzinnym wynikający z:</w:t>
      </w:r>
    </w:p>
    <w:p w14:paraId="465BAFDB" w14:textId="77777777" w:rsidR="008C53B4" w:rsidRPr="00666D14" w:rsidRDefault="008C53B4" w:rsidP="0073144F">
      <w:pPr>
        <w:spacing w:after="0" w:line="240" w:lineRule="auto"/>
        <w:rPr>
          <w:rFonts w:cstheme="minorHAnsi"/>
        </w:rPr>
      </w:pPr>
      <w:r w:rsidRPr="00666D14">
        <w:rPr>
          <w:rFonts w:cstheme="minorHAnsi"/>
        </w:rPr>
        <w:t>− prawa własności</w:t>
      </w:r>
      <w:r w:rsidRPr="00666D14">
        <w:rPr>
          <w:rFonts w:cstheme="minorHAnsi"/>
          <w:b/>
          <w:bCs/>
          <w:vertAlign w:val="superscript"/>
        </w:rPr>
        <w:t>5</w:t>
      </w:r>
      <w:r w:rsidRPr="00666D14">
        <w:rPr>
          <w:rFonts w:cstheme="minorHAnsi"/>
        </w:rPr>
        <w:t xml:space="preserve"> albo</w:t>
      </w:r>
    </w:p>
    <w:p w14:paraId="46764E22" w14:textId="77777777" w:rsidR="008C53B4" w:rsidRPr="00666D14" w:rsidRDefault="008C53B4" w:rsidP="0073144F">
      <w:pPr>
        <w:spacing w:after="0" w:line="240" w:lineRule="auto"/>
        <w:rPr>
          <w:rFonts w:cstheme="minorHAnsi"/>
        </w:rPr>
      </w:pPr>
      <w:r w:rsidRPr="00666D14">
        <w:rPr>
          <w:rFonts w:cstheme="minorHAnsi"/>
        </w:rPr>
        <w:t>− ograniczonego prawa rzeczowego</w:t>
      </w:r>
      <w:r w:rsidRPr="00666D14">
        <w:rPr>
          <w:rFonts w:cstheme="minorHAnsi"/>
          <w:b/>
          <w:bCs/>
          <w:vertAlign w:val="superscript"/>
        </w:rPr>
        <w:t>6</w:t>
      </w:r>
      <w:r w:rsidRPr="00666D14">
        <w:rPr>
          <w:rFonts w:cstheme="minorHAnsi"/>
          <w:b/>
          <w:bCs/>
        </w:rPr>
        <w:t xml:space="preserve"> </w:t>
      </w:r>
      <w:r w:rsidRPr="00666D14">
        <w:rPr>
          <w:rFonts w:cstheme="minorHAnsi"/>
        </w:rPr>
        <w:t>albo</w:t>
      </w:r>
    </w:p>
    <w:p w14:paraId="26A28B6E" w14:textId="77777777" w:rsidR="008C53B4" w:rsidRPr="00666D14" w:rsidRDefault="008C53B4" w:rsidP="0073144F">
      <w:pPr>
        <w:spacing w:after="0" w:line="240" w:lineRule="auto"/>
        <w:rPr>
          <w:rFonts w:cstheme="minorHAnsi"/>
        </w:rPr>
      </w:pPr>
      <w:r w:rsidRPr="00666D14">
        <w:rPr>
          <w:rFonts w:cstheme="minorHAnsi"/>
        </w:rPr>
        <w:t xml:space="preserve">− najmu lokalu mieszkalnego stanowiącego własność gminy wchodzącego w skład mieszkaniowego </w:t>
      </w:r>
    </w:p>
    <w:p w14:paraId="23FDAA57" w14:textId="13349295" w:rsidR="0073144F" w:rsidRPr="00666D14" w:rsidRDefault="008C53B4" w:rsidP="0073144F">
      <w:pPr>
        <w:spacing w:after="0" w:line="240" w:lineRule="auto"/>
        <w:rPr>
          <w:rFonts w:cstheme="minorHAnsi"/>
        </w:rPr>
      </w:pPr>
      <w:r w:rsidRPr="00666D14">
        <w:rPr>
          <w:rFonts w:cstheme="minorHAnsi"/>
        </w:rPr>
        <w:t>zasobu gminy w rozumieniu ustawy z dnia 21 czerwca 2021 r. o ochronie praw lokatorów, mieszkaniowym zasobie gminy i o zmianie Kodeksu cywilnego</w:t>
      </w:r>
      <w:r w:rsidR="001F3436" w:rsidRPr="00666D14">
        <w:rPr>
          <w:rFonts w:cstheme="minorHAnsi"/>
        </w:rPr>
        <w:t xml:space="preserve"> </w:t>
      </w:r>
      <w:r w:rsidRPr="00666D14">
        <w:rPr>
          <w:rFonts w:cstheme="minorHAnsi"/>
        </w:rPr>
        <w:t>, jeżeli nie wszystkie lokale mieszkalne w tym budynku stanowią własność gminy</w:t>
      </w:r>
      <w:r w:rsidR="004C7362" w:rsidRPr="00666D14">
        <w:rPr>
          <w:rFonts w:cstheme="minorHAnsi"/>
          <w:b/>
          <w:bCs/>
          <w:vertAlign w:val="superscript"/>
        </w:rPr>
        <w:t>7</w:t>
      </w:r>
    </w:p>
    <w:p w14:paraId="171033B8" w14:textId="60A0D7A6" w:rsidR="0073144F" w:rsidRPr="00666D14" w:rsidRDefault="0073144F" w:rsidP="0073144F">
      <w:pPr>
        <w:spacing w:after="0" w:line="240" w:lineRule="auto"/>
        <w:rPr>
          <w:rFonts w:cstheme="minorHAnsi"/>
        </w:rPr>
      </w:pPr>
      <w:r w:rsidRPr="00666D14">
        <w:rPr>
          <w:rFonts w:cstheme="minorHAnsi"/>
        </w:rPr>
        <w:t xml:space="preserve">ad </w:t>
      </w:r>
      <w:r w:rsidRPr="00666D14">
        <w:rPr>
          <w:rFonts w:cstheme="minorHAnsi"/>
          <w:b/>
          <w:bCs/>
        </w:rPr>
        <w:t>5</w:t>
      </w:r>
      <w:r w:rsidRPr="00666D14">
        <w:rPr>
          <w:rFonts w:cstheme="minorHAnsi"/>
        </w:rPr>
        <w:t xml:space="preserve"> W przypadku współwłasności, beneficjent końcowy może otrzymać dofinansowanie, jeżeli przedłoży zgodę wszystkich współwłaścicieli na realizację przedsięwzięcia.</w:t>
      </w:r>
    </w:p>
    <w:p w14:paraId="639CC826" w14:textId="0E6D2116" w:rsidR="0073144F" w:rsidRPr="00666D14" w:rsidRDefault="00666D14" w:rsidP="0073144F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73144F" w:rsidRPr="00666D14">
        <w:rPr>
          <w:rFonts w:cstheme="minorHAnsi"/>
        </w:rPr>
        <w:t xml:space="preserve">d </w:t>
      </w:r>
      <w:r w:rsidR="0073144F" w:rsidRPr="00666D14">
        <w:rPr>
          <w:rFonts w:cstheme="minorHAnsi"/>
          <w:b/>
          <w:bCs/>
        </w:rPr>
        <w:t xml:space="preserve">6 </w:t>
      </w:r>
      <w:r w:rsidR="0073144F" w:rsidRPr="00666D14">
        <w:rPr>
          <w:rFonts w:cstheme="minorHAnsi"/>
        </w:rPr>
        <w:t>W przypadku wspólnego ograniczonego prawa rzeczowego beneficjent końcowy może otrzymać dofinansowanie, jeżeli przedłoży zgodę wszystkich uprawnionych z ograniczonego prawa rzeczowego na realizację przedsięwzięcia.</w:t>
      </w:r>
    </w:p>
    <w:p w14:paraId="49E2A5FF" w14:textId="51E8CF61" w:rsidR="00044CF2" w:rsidRPr="00666D14" w:rsidRDefault="00666D14" w:rsidP="0073144F">
      <w:pPr>
        <w:spacing w:after="0" w:line="240" w:lineRule="auto"/>
      </w:pPr>
      <w:r>
        <w:rPr>
          <w:rFonts w:cstheme="minorHAnsi"/>
        </w:rPr>
        <w:t>a</w:t>
      </w:r>
      <w:r w:rsidR="004C7362" w:rsidRPr="00666D14">
        <w:rPr>
          <w:rFonts w:cstheme="minorHAnsi"/>
        </w:rPr>
        <w:t xml:space="preserve">d </w:t>
      </w:r>
      <w:r w:rsidR="004C7362" w:rsidRPr="00666D14">
        <w:rPr>
          <w:rFonts w:cstheme="minorHAnsi"/>
          <w:b/>
          <w:bCs/>
        </w:rPr>
        <w:t>7</w:t>
      </w:r>
      <w:r w:rsidR="004C7362" w:rsidRPr="00666D14">
        <w:rPr>
          <w:rFonts w:cstheme="minorHAnsi"/>
        </w:rPr>
        <w:t xml:space="preserve"> </w:t>
      </w:r>
      <w:r w:rsidR="004C7362" w:rsidRPr="00666D14">
        <w:t>W przypadku najmu lokalu mieszkalnego stanowiącego własność gminy wchodzącego w skład mieszkaniowego zasobu gminy beneficjent końcowy może otrzymać dofinansowanie, jeżeli przedłoży zgodę gminy na realizację przedsięwzięcia.</w:t>
      </w:r>
    </w:p>
    <w:p w14:paraId="37903D18" w14:textId="77777777" w:rsidR="00666D14" w:rsidRPr="0073144F" w:rsidRDefault="00666D14" w:rsidP="0073144F">
      <w:pPr>
        <w:spacing w:after="0" w:line="240" w:lineRule="auto"/>
        <w:rPr>
          <w:rFonts w:cstheme="minorHAnsi"/>
          <w:color w:val="FF0000"/>
        </w:rPr>
      </w:pPr>
    </w:p>
    <w:p w14:paraId="4CB51E53" w14:textId="77777777" w:rsidR="00044CF2" w:rsidRPr="00044CF2" w:rsidRDefault="00044CF2" w:rsidP="00044CF2">
      <w:pPr>
        <w:rPr>
          <w:b/>
          <w:bCs/>
        </w:rPr>
      </w:pPr>
      <w:r w:rsidRPr="00044CF2">
        <w:rPr>
          <w:b/>
          <w:bCs/>
        </w:rPr>
        <w:t>W jaki możliwie najprostszy sposób Gmina uczestniczącą już w PCM od I-go naboru może wejść "z marszu" do warunków określonych w II naborze PCM?</w:t>
      </w:r>
    </w:p>
    <w:p w14:paraId="072E597A" w14:textId="3831C02C" w:rsidR="00044CF2" w:rsidRPr="00044CF2" w:rsidRDefault="00044CF2" w:rsidP="00044CF2">
      <w:r w:rsidRPr="00044CF2">
        <w:t>Nie ma takiej możliwości, każdy nabór rządzi się swoimi prawami, jeż</w:t>
      </w:r>
      <w:r>
        <w:t>e</w:t>
      </w:r>
      <w:r w:rsidRPr="00044CF2">
        <w:t>li Gmina chce rozszerzyć katalog beneficjentów musi złożyć wniosek w drugim naborze</w:t>
      </w:r>
      <w:r>
        <w:t>.</w:t>
      </w:r>
    </w:p>
    <w:p w14:paraId="4F54A477" w14:textId="6D0FA1CF" w:rsidR="00044CF2" w:rsidRPr="00D545B2" w:rsidRDefault="00044CF2" w:rsidP="00044CF2">
      <w:pPr>
        <w:rPr>
          <w:b/>
          <w:bCs/>
        </w:rPr>
      </w:pPr>
      <w:r w:rsidRPr="00D545B2">
        <w:rPr>
          <w:b/>
          <w:bCs/>
        </w:rPr>
        <w:t>Czy budynek składający się z 2 lokali mieszkalnych i 1 lokalu użytkowego może skorzystać z termomodernizacji w ramach tego programu jako wspólnota 3-lokalowa?</w:t>
      </w:r>
    </w:p>
    <w:p w14:paraId="58443BC0" w14:textId="1405C3F9" w:rsidR="00044CF2" w:rsidRDefault="00044CF2">
      <w:pPr>
        <w:rPr>
          <w:rFonts w:cstheme="minorHAnsi"/>
        </w:rPr>
      </w:pPr>
      <w:r>
        <w:rPr>
          <w:rFonts w:cstheme="minorHAnsi"/>
        </w:rPr>
        <w:t>Jako wspólnota 3-lokalowa</w:t>
      </w:r>
      <w:r w:rsidR="00D545B2">
        <w:rPr>
          <w:rFonts w:cstheme="minorHAnsi"/>
        </w:rPr>
        <w:t>, dla opisanej sytuacji, może skorzystać z zakresu bez wymiany źródła ciepła czyli termomodernizacji po spełnieniu następujących wymogów:</w:t>
      </w:r>
    </w:p>
    <w:p w14:paraId="62922EBB" w14:textId="3A1AD716" w:rsidR="00D545B2" w:rsidRDefault="00D545B2">
      <w:pPr>
        <w:rPr>
          <w:rFonts w:cstheme="minorHAnsi"/>
        </w:rPr>
      </w:pPr>
      <w:r>
        <w:rPr>
          <w:rFonts w:cstheme="minorHAnsi"/>
        </w:rPr>
        <w:t>- istniejące wspólne źródło ciepła bądź indywidulane we wszystkich lokalach spełniają wymagania programu,</w:t>
      </w:r>
    </w:p>
    <w:p w14:paraId="2E3C1E37" w14:textId="0171D293" w:rsidR="00D545B2" w:rsidRDefault="00D545B2">
      <w:pPr>
        <w:rPr>
          <w:rFonts w:cstheme="minorHAnsi"/>
        </w:rPr>
      </w:pPr>
      <w:r>
        <w:rPr>
          <w:rFonts w:cstheme="minorHAnsi"/>
        </w:rPr>
        <w:t>- udział powierzchni przeznaczonej na działalność (użytkowej) w stosunku do powierzchni całkowitej nie przekracza 30%.</w:t>
      </w:r>
    </w:p>
    <w:p w14:paraId="16349E11" w14:textId="77777777" w:rsidR="00D545B2" w:rsidRPr="00D545B2" w:rsidRDefault="00D545B2" w:rsidP="00D545B2">
      <w:pPr>
        <w:rPr>
          <w:b/>
          <w:bCs/>
        </w:rPr>
      </w:pPr>
      <w:r w:rsidRPr="00D545B2">
        <w:rPr>
          <w:b/>
          <w:bCs/>
        </w:rPr>
        <w:t>Jeśli wstępnych deklaracji będzie np. tylko 5, to dla tych 5 Beneficjentów można złożyć wniosek o udział w programie? Czy są wytyczne, że musi być ich więcej?</w:t>
      </w:r>
    </w:p>
    <w:p w14:paraId="2915AD30" w14:textId="24985CE6" w:rsidR="00D545B2" w:rsidRDefault="00D545B2">
      <w:pPr>
        <w:rPr>
          <w:rFonts w:cstheme="minorHAnsi"/>
        </w:rPr>
      </w:pPr>
      <w:r>
        <w:rPr>
          <w:rFonts w:cstheme="minorHAnsi"/>
        </w:rPr>
        <w:t>PPCM nie ma warunków minimalny i maksymalnych warunkujących możliwość składania wniosków do Funduszu. W związku z tym można składać wniosek także dla tak małej ilości Beneficjentów końcowych.</w:t>
      </w:r>
    </w:p>
    <w:p w14:paraId="55AD47E6" w14:textId="73AC25FB" w:rsidR="00D545B2" w:rsidRPr="00D545B2" w:rsidRDefault="00D545B2" w:rsidP="00D545B2">
      <w:pPr>
        <w:rPr>
          <w:b/>
          <w:bCs/>
        </w:rPr>
      </w:pPr>
      <w:r w:rsidRPr="00D545B2">
        <w:rPr>
          <w:b/>
          <w:bCs/>
        </w:rPr>
        <w:t>Gmina na podstawie ankiet złoży wniosek do WFOŚiGW. Czy do dnia podpisania umowy między Gmina a WF, musi mieć już przygotowaną dokumentację tj. regulamin naboru, wzory wniosków?</w:t>
      </w:r>
    </w:p>
    <w:p w14:paraId="047D5B55" w14:textId="70B49C16" w:rsidR="00D545B2" w:rsidRDefault="00D545B2" w:rsidP="00D545B2">
      <w:r>
        <w:t>W gestii Gminy jest decyzja</w:t>
      </w:r>
      <w:r w:rsidR="001A1049">
        <w:t xml:space="preserve"> w zakresie terminu  przygotowania dokumentacji dla Beneficjentów końcowych.</w:t>
      </w:r>
    </w:p>
    <w:p w14:paraId="48301D11" w14:textId="1B99ED53" w:rsidR="001A1049" w:rsidRPr="001A1049" w:rsidRDefault="001A1049" w:rsidP="001A1049">
      <w:pPr>
        <w:rPr>
          <w:b/>
          <w:bCs/>
        </w:rPr>
      </w:pPr>
      <w:r w:rsidRPr="001A1049">
        <w:rPr>
          <w:b/>
          <w:bCs/>
        </w:rPr>
        <w:t>Czy dołączony do wniosku harmonogram musi określać dokładnie ilość dofinansowań?</w:t>
      </w:r>
    </w:p>
    <w:p w14:paraId="50D9C355" w14:textId="00841115" w:rsidR="001A1049" w:rsidRDefault="001A1049" w:rsidP="001A1049">
      <w:r>
        <w:t>Tak, zgodnie z instrukcją wypełniania harmonogramu realizacji przedsięwzięcia należy podać liczbę o kwoty planowanych realizacji.</w:t>
      </w:r>
    </w:p>
    <w:p w14:paraId="793AF3CB" w14:textId="77777777" w:rsidR="001A1049" w:rsidRPr="001A1049" w:rsidRDefault="001A1049" w:rsidP="001A1049">
      <w:pPr>
        <w:rPr>
          <w:b/>
          <w:bCs/>
        </w:rPr>
      </w:pPr>
      <w:r w:rsidRPr="001A1049">
        <w:rPr>
          <w:b/>
          <w:bCs/>
        </w:rPr>
        <w:t>Do gminy wpłynęło więcej wniosków na poziom podstawowy niż zakładano wg harmonogramu, są jeszcze dostępne środki finansowe w poziomie podwyższonym i najwyższym, czy można zawrzeć umowę na dofinansowanie na poziom podstawowy przed zmianą harmonogramu finansowo-rzeczowego?</w:t>
      </w:r>
    </w:p>
    <w:p w14:paraId="4E41AE8E" w14:textId="48D2631D" w:rsidR="00B21DDF" w:rsidRPr="00B21DDF" w:rsidRDefault="001A1049" w:rsidP="00B21DDF">
      <w:pPr>
        <w:pStyle w:val="xmsonormal"/>
        <w:spacing w:after="12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Można, niemniej w </w:t>
      </w:r>
      <w:r w:rsidRPr="00DD7EDA">
        <w:rPr>
          <w:rFonts w:asciiTheme="minorHAnsi" w:hAnsiTheme="minorHAnsi" w:cstheme="minorHAnsi"/>
          <w:shd w:val="clear" w:color="auto" w:fill="FFFFFF"/>
        </w:rPr>
        <w:t>przypadku, gdy strony umowy s</w:t>
      </w:r>
      <w:r>
        <w:rPr>
          <w:rFonts w:asciiTheme="minorHAnsi" w:hAnsiTheme="minorHAnsi" w:cstheme="minorHAnsi"/>
          <w:shd w:val="clear" w:color="auto" w:fill="FFFFFF"/>
        </w:rPr>
        <w:t>ą</w:t>
      </w:r>
      <w:r w:rsidRPr="00DD7EDA">
        <w:rPr>
          <w:rFonts w:asciiTheme="minorHAnsi" w:hAnsiTheme="minorHAnsi" w:cstheme="minorHAnsi"/>
          <w:shd w:val="clear" w:color="auto" w:fill="FFFFFF"/>
        </w:rPr>
        <w:t xml:space="preserve"> w stanie stwierdzić, że założone na etapie do osiągnięcia /efekty/terminy/koszty są nierealne do osiągnięcia, należy niezwłocznie podjąć kroki zmierzające do odpowiedniego aneksowania umowy.</w:t>
      </w:r>
      <w:r w:rsidR="00B21DDF">
        <w:rPr>
          <w:rFonts w:asciiTheme="minorHAnsi" w:hAnsiTheme="minorHAnsi" w:cstheme="minorHAnsi"/>
          <w:shd w:val="clear" w:color="auto" w:fill="FFFFFF"/>
        </w:rPr>
        <w:t xml:space="preserve"> </w:t>
      </w:r>
      <w:r w:rsidRPr="00DD7EDA">
        <w:rPr>
          <w:rFonts w:asciiTheme="minorHAnsi" w:hAnsiTheme="minorHAnsi" w:cstheme="minorHAnsi"/>
          <w:shd w:val="clear" w:color="auto" w:fill="FFFFFF"/>
        </w:rPr>
        <w:t>Aktualizacja danych może  nastąpić zarówno „w dół” jak i „w górę” w zależności od dostępności środków.</w:t>
      </w:r>
    </w:p>
    <w:p w14:paraId="77AC39FB" w14:textId="77777777" w:rsidR="00B21DDF" w:rsidRPr="00B21DDF" w:rsidRDefault="00B21DDF" w:rsidP="00B21DDF">
      <w:pPr>
        <w:rPr>
          <w:b/>
          <w:bCs/>
        </w:rPr>
      </w:pPr>
      <w:r w:rsidRPr="00B21DDF">
        <w:rPr>
          <w:b/>
          <w:bCs/>
        </w:rPr>
        <w:t>Czy najemcy lokalu mieszkalnego stanowiącego własność gminy, jeżeli wszystkie lokale w budynku to własność gminy) mogą indywidulanie otrzymać dofinansowanie?</w:t>
      </w:r>
    </w:p>
    <w:p w14:paraId="5FA34AF2" w14:textId="58EB196E" w:rsidR="00D545B2" w:rsidRDefault="00B21DDF" w:rsidP="00B21DDF">
      <w:pPr>
        <w:spacing w:after="120"/>
        <w:rPr>
          <w:rFonts w:cstheme="minorHAnsi"/>
        </w:rPr>
      </w:pPr>
      <w:r>
        <w:rPr>
          <w:rFonts w:cstheme="minorHAnsi"/>
        </w:rPr>
        <w:t>Zapis programowy w tym zakresie brzmi następująco:</w:t>
      </w:r>
    </w:p>
    <w:p w14:paraId="58EA473B" w14:textId="3D6143F4" w:rsidR="00B21DDF" w:rsidRPr="000A7110" w:rsidRDefault="00B21DDF" w:rsidP="00B21DDF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sz w:val="22"/>
          <w:szCs w:val="22"/>
        </w:rPr>
        <w:t>Beneficjentem końcowym jest osoba fizyczna posiadająca tytuł prawny do lokalu mieszkalnego znajdującego się w budynku mieszkalnym wielorodzinnym wynikający z</w:t>
      </w:r>
      <w:r>
        <w:t xml:space="preserve"> </w:t>
      </w:r>
      <w:r>
        <w:rPr>
          <w:sz w:val="22"/>
          <w:szCs w:val="22"/>
        </w:rPr>
        <w:t xml:space="preserve">najmu lokalu mieszkalnego stanowiącego własność gminy </w:t>
      </w:r>
      <w:r w:rsidRPr="000A7110">
        <w:rPr>
          <w:rFonts w:asciiTheme="minorHAnsi" w:hAnsiTheme="minorHAnsi" w:cstheme="minorHAnsi"/>
          <w:sz w:val="22"/>
          <w:szCs w:val="22"/>
        </w:rPr>
        <w:t xml:space="preserve">wchodzącego w skład mieszkaniowego zasobu gminy w rozumieniu ustawy z dnia 21 czerwca 2021 r. o ochronie praw lokatorów, mieszkaniowym zasobie gminy i o zmianie Kodeksu cywilnego, </w:t>
      </w:r>
      <w:r w:rsidRPr="000A7110">
        <w:rPr>
          <w:rFonts w:asciiTheme="minorHAnsi" w:hAnsiTheme="minorHAnsi" w:cstheme="minorHAnsi"/>
          <w:b/>
          <w:bCs/>
          <w:sz w:val="22"/>
          <w:szCs w:val="22"/>
        </w:rPr>
        <w:t>jeżeli nie wszystkie lokale mieszkalne w tym budynku stanowią własność gminy.</w:t>
      </w:r>
    </w:p>
    <w:p w14:paraId="2C96EB88" w14:textId="071A2B33" w:rsidR="000A7110" w:rsidRPr="000A7110" w:rsidRDefault="000A7110" w:rsidP="000A7110">
      <w:pPr>
        <w:rPr>
          <w:rFonts w:cstheme="minorHAnsi"/>
          <w:b/>
          <w:bCs/>
        </w:rPr>
      </w:pPr>
      <w:r w:rsidRPr="000A7110">
        <w:rPr>
          <w:rFonts w:cstheme="minorHAnsi"/>
          <w:b/>
          <w:bCs/>
        </w:rPr>
        <w:t>Czy audyt energetyczny też jest wymagany/obowiązkowy w części 1-3  przy wymianie pieca i ewentualnie wymiany stolarki okiennej/drzwiowej?</w:t>
      </w:r>
    </w:p>
    <w:p w14:paraId="6FC10B69" w14:textId="05D99EF3" w:rsidR="000A7110" w:rsidRDefault="000A7110" w:rsidP="00B21DDF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0A7110">
        <w:rPr>
          <w:rFonts w:asciiTheme="minorHAnsi" w:hAnsiTheme="minorHAnsi" w:cstheme="minorHAnsi"/>
          <w:sz w:val="22"/>
          <w:szCs w:val="22"/>
        </w:rPr>
        <w:t xml:space="preserve">Ponieważ </w:t>
      </w:r>
      <w:r>
        <w:rPr>
          <w:rFonts w:asciiTheme="minorHAnsi" w:hAnsiTheme="minorHAnsi" w:cstheme="minorHAnsi"/>
          <w:sz w:val="22"/>
          <w:szCs w:val="22"/>
        </w:rPr>
        <w:t>w częściach 1-3 PPCM zakres realizowanych prac obejmuje wymianę źródła ciepła i dodatkowo możliwa jest wymiana stolarki okiennej i drzwiowej, nie ma obowiązku wykonywania audytu energetycznego. Poza tym wymagania techniczne dotyczące nowej stolarki okiennej i drzwiowej są dokładnie określone w programie.</w:t>
      </w:r>
    </w:p>
    <w:p w14:paraId="3BDC641F" w14:textId="77777777" w:rsidR="000A7110" w:rsidRPr="000A7110" w:rsidRDefault="000A7110" w:rsidP="000A7110">
      <w:pPr>
        <w:rPr>
          <w:b/>
          <w:bCs/>
        </w:rPr>
      </w:pPr>
      <w:r w:rsidRPr="000A7110">
        <w:rPr>
          <w:b/>
          <w:bCs/>
        </w:rPr>
        <w:t>Czy zamontowanie wentylacji niezbędnej przy montażu kotła gazowego jest kosztem kwalifikowalnym?</w:t>
      </w:r>
    </w:p>
    <w:p w14:paraId="5A89337C" w14:textId="769AB4AD" w:rsidR="000A7110" w:rsidRDefault="00C65466" w:rsidP="00C65466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Powyższa kwestia jest wyjaśniona w załączniku do programu określającym wykaz kosztów kwalifikowanych, gdzie dla niej widnieje zapis:</w:t>
      </w:r>
    </w:p>
    <w:p w14:paraId="62D8C4BD" w14:textId="5692CBFF" w:rsidR="00C65466" w:rsidRDefault="00C65466" w:rsidP="00C65466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Zakup/montaż kotła gazowego kondensacyjnego z osprzętem, sterowaniem, armaturą zabezpieczającą i regulującą, </w:t>
      </w:r>
      <w:r w:rsidRPr="00C65466">
        <w:rPr>
          <w:b/>
          <w:bCs/>
          <w:sz w:val="22"/>
          <w:szCs w:val="22"/>
        </w:rPr>
        <w:t>układem doprowadzenia powietrza i odprowadzenia spalin</w:t>
      </w:r>
      <w:r>
        <w:rPr>
          <w:sz w:val="22"/>
          <w:szCs w:val="22"/>
        </w:rPr>
        <w:t xml:space="preserve">, zbiornikiem akumulacyjnym/ buforowym, zbiornikiem </w:t>
      </w:r>
      <w:proofErr w:type="spellStart"/>
      <w:r>
        <w:rPr>
          <w:sz w:val="22"/>
          <w:szCs w:val="22"/>
        </w:rPr>
        <w:t>cwu</w:t>
      </w:r>
      <w:proofErr w:type="spellEnd"/>
      <w:r>
        <w:rPr>
          <w:sz w:val="22"/>
          <w:szCs w:val="22"/>
        </w:rPr>
        <w:t xml:space="preserve"> z osprzętem. W ramach kosztów kwalifikowanych osprzętu do kotła gazowego kondensacyjnego ujęta jest m.in. instalacja prowadząca od przyłącza do kotła/ od zbiornika na gaz do kotła. Do kosztów kwalifikowanych montażu zalicza się wszystkie czynności niezbędne do zamontowania i uruchomienia kotła wymagane i wykonane zgodnie z obowiązującymi przepisami prawa. </w:t>
      </w:r>
    </w:p>
    <w:p w14:paraId="7D1985F5" w14:textId="25DC89C8" w:rsidR="00FE232E" w:rsidRPr="00C411BA" w:rsidRDefault="00FE232E" w:rsidP="00FE232E">
      <w:pPr>
        <w:rPr>
          <w:rFonts w:cstheme="minorHAnsi"/>
          <w:b/>
          <w:bCs/>
        </w:rPr>
      </w:pPr>
      <w:r w:rsidRPr="00C411BA">
        <w:rPr>
          <w:rFonts w:cstheme="minorHAnsi"/>
          <w:b/>
          <w:bCs/>
        </w:rPr>
        <w:t>Co jeśli mamy jedną deklarację wstępną a do programu w późniejszym terminie będzie więcej chętnych i przekroczą szacowaną kwotę?</w:t>
      </w:r>
    </w:p>
    <w:p w14:paraId="6228EA97" w14:textId="625859FD" w:rsidR="00C65466" w:rsidRPr="00C411BA" w:rsidRDefault="00FE232E" w:rsidP="00C65466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C411BA">
        <w:rPr>
          <w:rFonts w:asciiTheme="minorHAnsi" w:hAnsiTheme="minorHAnsi" w:cstheme="minorHAnsi"/>
          <w:sz w:val="22"/>
          <w:szCs w:val="22"/>
        </w:rPr>
        <w:t>Należy złożyć aneks do umowy, który zostanie uwzględniony o ile będą jeszcze dostępne w programie środki.</w:t>
      </w:r>
    </w:p>
    <w:p w14:paraId="622E5AEA" w14:textId="4962317B" w:rsidR="00FE232E" w:rsidRPr="00C411BA" w:rsidRDefault="00C411BA" w:rsidP="00C65466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C411BA">
        <w:rPr>
          <w:rFonts w:asciiTheme="minorHAnsi" w:hAnsiTheme="minorHAnsi" w:cstheme="minorHAnsi"/>
          <w:b/>
          <w:bCs/>
          <w:sz w:val="22"/>
          <w:szCs w:val="22"/>
        </w:rPr>
        <w:t>Jeżeli Gmina chce aneksować część pierwszą programu - to czy liczbę beneficjentów, o których chcemy pomniejszyć cześć pierwszą, mamy szacować do części drugiej ?</w:t>
      </w:r>
    </w:p>
    <w:p w14:paraId="19BC65D8" w14:textId="5ED7BB46" w:rsidR="00C411BA" w:rsidRDefault="00C411BA" w:rsidP="00C411BA">
      <w:r>
        <w:t>W tym zakresie Gmina decyduje samodzielnie.</w:t>
      </w:r>
    </w:p>
    <w:p w14:paraId="5920D427" w14:textId="2C59A651" w:rsidR="00C411BA" w:rsidRPr="00C411BA" w:rsidRDefault="00C411BA" w:rsidP="00C411BA">
      <w:pPr>
        <w:rPr>
          <w:b/>
          <w:bCs/>
        </w:rPr>
      </w:pPr>
      <w:r w:rsidRPr="00C411BA">
        <w:rPr>
          <w:b/>
          <w:bCs/>
        </w:rPr>
        <w:t>Czy należy czekać ze złożeniem wniosku o drugą część programu na podpisanie aneksu do części pierwszej?</w:t>
      </w:r>
    </w:p>
    <w:p w14:paraId="57A2E29D" w14:textId="3C5A723F" w:rsidR="00C411BA" w:rsidRPr="00C411BA" w:rsidRDefault="00C411BA" w:rsidP="00C65466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C411BA">
        <w:rPr>
          <w:rFonts w:asciiTheme="minorHAnsi" w:hAnsiTheme="minorHAnsi" w:cstheme="minorHAnsi"/>
          <w:sz w:val="22"/>
          <w:szCs w:val="22"/>
        </w:rPr>
        <w:t>Nie, wniosek do II części PPCM można składać w dowolnym momencie.</w:t>
      </w:r>
    </w:p>
    <w:p w14:paraId="76ECC671" w14:textId="0A24003D" w:rsidR="00C411BA" w:rsidRPr="00C411BA" w:rsidRDefault="00C411BA" w:rsidP="00C65466">
      <w:pPr>
        <w:pStyle w:val="Default"/>
        <w:spacing w:after="120"/>
        <w:rPr>
          <w:b/>
          <w:bCs/>
          <w:sz w:val="22"/>
          <w:szCs w:val="22"/>
        </w:rPr>
      </w:pPr>
      <w:r w:rsidRPr="00C411BA">
        <w:rPr>
          <w:b/>
          <w:bCs/>
          <w:sz w:val="22"/>
          <w:szCs w:val="22"/>
        </w:rPr>
        <w:t>Proszę o informację czy jeśli w 2 naborze będzie obowiązywał miesięczny okres rozliczeniowy to czy do pierwszego naboru również możemy to zastosować zamiast okresu kwartalnego i jeśli tak to w jaki sposób to zmienić?</w:t>
      </w:r>
    </w:p>
    <w:p w14:paraId="08857841" w14:textId="6B99EF50" w:rsidR="00C411BA" w:rsidRPr="00C411BA" w:rsidRDefault="00C411BA" w:rsidP="00C65466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Okresy rozliczeniowe nie podlegają zmianie.</w:t>
      </w:r>
    </w:p>
    <w:sectPr w:rsidR="00C411BA" w:rsidRPr="00C411BA" w:rsidSect="006D66D5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ca31592c-1023-4f00-8bfb-be035c8a68c8"/>
  </w:docVars>
  <w:rsids>
    <w:rsidRoot w:val="00702350"/>
    <w:rsid w:val="00044CF2"/>
    <w:rsid w:val="00073CB0"/>
    <w:rsid w:val="000A7110"/>
    <w:rsid w:val="00144769"/>
    <w:rsid w:val="001A1049"/>
    <w:rsid w:val="001F3436"/>
    <w:rsid w:val="00222B7B"/>
    <w:rsid w:val="00350993"/>
    <w:rsid w:val="004C7362"/>
    <w:rsid w:val="00666D14"/>
    <w:rsid w:val="006D66D5"/>
    <w:rsid w:val="00702350"/>
    <w:rsid w:val="0073144F"/>
    <w:rsid w:val="00792149"/>
    <w:rsid w:val="008C53B4"/>
    <w:rsid w:val="008D67E4"/>
    <w:rsid w:val="0096504E"/>
    <w:rsid w:val="00AE016C"/>
    <w:rsid w:val="00B21DDF"/>
    <w:rsid w:val="00C411BA"/>
    <w:rsid w:val="00C65466"/>
    <w:rsid w:val="00D545B2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6D31"/>
  <w15:chartTrackingRefBased/>
  <w15:docId w15:val="{FAF77BAD-07E2-478C-B099-E531FFE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66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xmsonormal">
    <w:name w:val="x_msonormal"/>
    <w:basedOn w:val="Normalny"/>
    <w:rsid w:val="001A104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Papiór</dc:creator>
  <cp:keywords/>
  <dc:description/>
  <cp:lastModifiedBy>Borutko Żaneta</cp:lastModifiedBy>
  <cp:revision>2</cp:revision>
  <cp:lastPrinted>2023-12-12T10:17:00Z</cp:lastPrinted>
  <dcterms:created xsi:type="dcterms:W3CDTF">2023-12-12T10:17:00Z</dcterms:created>
  <dcterms:modified xsi:type="dcterms:W3CDTF">2023-12-12T10:17:00Z</dcterms:modified>
</cp:coreProperties>
</file>